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022"/>
        <w:gridCol w:w="3022"/>
        <w:gridCol w:w="3023"/>
      </w:tblGrid>
      <w:tr>
        <w:trPr>
          <w:trHeight w:val="113" w:hRule="atLeast"/>
        </w:trPr>
        <w:tc>
          <w:tcPr>
            <w:tcW w:w="9067"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bookmarkStart w:id="0" w:name="_Hlk177661338"/>
            <w:r>
              <w:rPr>
                <w:rFonts w:hint="eastAsia" w:ascii="ＭＳ ゴシック" w:hAnsi="ＭＳ ゴシック" w:eastAsia="ＭＳ ゴシック"/>
              </w:rPr>
              <w:t>認定権者記載欄</w:t>
            </w:r>
            <w:bookmarkEnd w:id="0"/>
          </w:p>
        </w:tc>
      </w:tr>
      <w:tr>
        <w:trPr>
          <w:trHeight w:val="238" w:hRule="atLeast"/>
        </w:trPr>
        <w:tc>
          <w:tcPr>
            <w:tcW w:w="3022"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022"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02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273" w:hRule="atLeast"/>
        </w:trPr>
        <w:tc>
          <w:tcPr>
            <w:tcW w:w="3022"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022"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02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様式第５－（イ）－③</w:t>
      </w:r>
    </w:p>
    <w:tbl>
      <w:tblPr>
        <w:tblStyle w:val="11"/>
        <w:tblW w:w="9014"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014"/>
      </w:tblGrid>
      <w:tr>
        <w:trPr/>
        <w:tc>
          <w:tcPr>
            <w:tcW w:w="90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中小企業信用保険法第２条第５項第５号の規定による認定申請書（イ－③）</w:t>
            </w:r>
          </w:p>
          <w:p>
            <w:pPr>
              <w:pStyle w:val="0"/>
              <w:suppressAutoHyphens w:val="1"/>
              <w:kinsoku w:val="0"/>
              <w:overflowPunct w:val="0"/>
              <w:autoSpaceDE w:val="0"/>
              <w:autoSpaceDN w:val="0"/>
              <w:adjustRightInd w:val="0"/>
              <w:spacing w:line="60" w:lineRule="auto"/>
              <w:jc w:val="left"/>
              <w:textAlignment w:val="baseline"/>
              <w:rPr>
                <w:rFonts w:hint="eastAsia"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大崎町長　殿</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申請者</w:t>
            </w:r>
            <w:r>
              <w:rPr>
                <w:rFonts w:hint="eastAsia" w:ascii="ＭＳ ゴシック" w:hAnsi="ＭＳ ゴシック" w:eastAsia="ＭＳ ゴシック"/>
                <w:color w:val="000000"/>
                <w:kern w:val="0"/>
              </w:rPr>
              <w:t>)</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住　所</w:t>
            </w:r>
            <w:r>
              <w:rPr>
                <w:rFonts w:hint="default" w:ascii="ＭＳ ゴシック" w:hAnsi="ＭＳ ゴシック" w:eastAsia="ＭＳ ゴシック"/>
                <w:color w:val="000000"/>
                <w:kern w:val="0"/>
              </w:rPr>
              <w:t xml:space="preserve">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PMingLiU"/>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名　称</w:t>
            </w:r>
            <w:r>
              <w:rPr>
                <w:rFonts w:hint="eastAsia" w:ascii="ＭＳ ゴシック" w:hAnsi="ＭＳ ゴシック" w:eastAsia="ＭＳ ゴシック"/>
                <w:color w:val="000000"/>
                <w:kern w:val="0"/>
              </w:rPr>
              <w:t xml:space="preserve"> </w:t>
            </w:r>
          </w:p>
          <w:p>
            <w:pPr>
              <w:pStyle w:val="0"/>
              <w:suppressAutoHyphens w:val="1"/>
              <w:kinsoku w:val="0"/>
              <w:overflowPunct w:val="0"/>
              <w:autoSpaceDE w:val="0"/>
              <w:autoSpaceDN w:val="0"/>
              <w:adjustRightInd w:val="0"/>
              <w:ind w:firstLine="3360" w:firstLineChars="16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代表者</w:t>
            </w:r>
            <w:r>
              <w:rPr>
                <w:rFonts w:hint="default" w:ascii="ＭＳ ゴシック" w:hAnsi="ＭＳ ゴシック" w:eastAsia="ＭＳ ゴシック"/>
                <w:color w:val="000000"/>
                <w:kern w:val="0"/>
              </w:rPr>
              <w:t xml:space="preserve"> </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right="89"/>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w:t>
            </w:r>
            <w:r>
              <w:rPr>
                <w:rFonts w:hint="eastAsia" w:ascii="ＭＳ ゴシック" w:hAnsi="ＭＳ ゴシック" w:eastAsia="ＭＳ ゴシック"/>
                <w:color w:val="000000"/>
                <w:kern w:val="0"/>
                <w:u w:val="single" w:color="000000"/>
              </w:rPr>
              <w:t>注</w:t>
            </w:r>
            <w:r>
              <w:rPr>
                <w:rFonts w:hint="eastAsia" w:ascii="ＭＳ ゴシック" w:hAnsi="ＭＳ ゴシック" w:eastAsia="ＭＳ ゴシック"/>
                <w:color w:val="000000"/>
                <w:kern w:val="0"/>
                <w:u w:val="single" w:color="000000"/>
              </w:rPr>
              <w:t>2)</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3"/>
              <w:jc w:val="left"/>
              <w:rPr>
                <w:rFonts w:hint="default"/>
              </w:rPr>
            </w:pPr>
            <w:r>
              <w:rPr>
                <w:rFonts w:hint="eastAsia"/>
              </w:rPr>
              <w:t>（表</w:t>
            </w:r>
            <w:r>
              <w:rPr>
                <w:rFonts w:hint="eastAsia"/>
              </w:rPr>
              <w:t>)</w:t>
            </w:r>
          </w:p>
          <w:tbl>
            <w:tblPr>
              <w:tblStyle w:val="11"/>
              <w:tblW w:w="8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948"/>
              <w:gridCol w:w="2948"/>
              <w:gridCol w:w="2948"/>
            </w:tblGrid>
            <w:tr>
              <w:trPr>
                <w:trHeight w:val="372" w:hRule="atLeast"/>
              </w:trPr>
              <w:tc>
                <w:tcPr>
                  <w:tcW w:w="2948"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p>
              </w:tc>
              <w:tc>
                <w:tcPr>
                  <w:tcW w:w="2948"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2948"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2948"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2948"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2948"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spacing w:line="180" w:lineRule="atLeast"/>
              <w:ind w:left="200" w:right="88" w:rightChars="42" w:hanging="200" w:hangingChars="100"/>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spacing w:line="60" w:lineRule="auto"/>
              <w:jc w:val="center"/>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PMingLiU"/>
                <w:color w:val="000000"/>
                <w:spacing w:val="16"/>
                <w:kern w:val="0"/>
                <w:u w:val="single" w:color="auto"/>
              </w:rPr>
            </w:pPr>
            <w:r>
              <w:rPr>
                <w:rFonts w:hint="eastAsia" w:ascii="ＭＳ ゴシック" w:hAnsi="ＭＳ ゴシック" w:eastAsia="ＭＳ ゴシック"/>
                <w:color w:val="000000"/>
                <w:spacing w:val="16"/>
                <w:kern w:val="0"/>
              </w:rPr>
              <w:t>１　事業開始年月日　　　　　　　　　　　　　　　</w:t>
            </w:r>
            <w:r>
              <w:rPr>
                <w:rFonts w:hint="eastAsia" w:ascii="ＭＳ ゴシック" w:hAnsi="ＭＳ ゴシック" w:eastAsia="ＭＳ ゴシック"/>
                <w:color w:val="000000"/>
                <w:spacing w:val="16"/>
                <w:kern w:val="0"/>
                <w:u w:val="single" w:color="auto"/>
              </w:rPr>
              <w:t>　　　年　　　月　　　日</w:t>
            </w:r>
          </w:p>
          <w:p>
            <w:pPr>
              <w:pStyle w:val="0"/>
              <w:suppressAutoHyphens w:val="1"/>
              <w:kinsoku w:val="0"/>
              <w:overflowPunct w:val="0"/>
              <w:autoSpaceDE w:val="0"/>
              <w:autoSpaceDN w:val="0"/>
              <w:adjustRightInd w:val="0"/>
              <w:jc w:val="left"/>
              <w:textAlignment w:val="baseline"/>
              <w:rPr>
                <w:rFonts w:hint="eastAsia" w:ascii="ＭＳ ゴシック" w:hAnsi="ＭＳ ゴシック" w:eastAsia="PMingLiU"/>
                <w:color w:val="000000"/>
                <w:spacing w:val="16"/>
                <w:kern w:val="0"/>
                <w:sz w:val="6"/>
                <w:u w:val="single" w:color="auto"/>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PMingLiU"/>
                <w:color w:val="000000"/>
                <w:spacing w:val="16"/>
                <w:kern w:val="0"/>
                <w:u w:val="single" w:color="auto"/>
              </w:rPr>
            </w:pPr>
            <w:r>
              <w:rPr>
                <w:rFonts w:hint="eastAsia" w:ascii="ＭＳ ゴシック" w:hAnsi="ＭＳ ゴシック" w:eastAsia="ＭＳ ゴシック"/>
                <w:color w:val="000000"/>
                <w:kern w:val="0"/>
                <w:u w:val="single" w:color="000000"/>
              </w:rPr>
              <mc:AlternateContent>
                <mc:Choice Requires="wps">
                  <w:drawing>
                    <wp:anchor distT="0" distB="0" distL="114300" distR="114300" simplePos="0" relativeHeight="2" behindDoc="0" locked="0" layoutInCell="1" hidden="0" allowOverlap="1">
                      <wp:simplePos x="0" y="0"/>
                      <wp:positionH relativeFrom="column">
                        <wp:posOffset>1256030</wp:posOffset>
                      </wp:positionH>
                      <wp:positionV relativeFrom="paragraph">
                        <wp:posOffset>159385</wp:posOffset>
                      </wp:positionV>
                      <wp:extent cx="603250" cy="254000"/>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wps:spPr>
                              <a:xfrm>
                                <a:off x="0" y="0"/>
                                <a:ext cx="603250" cy="254000"/>
                              </a:xfrm>
                              <a:prstGeom prst="rect">
                                <a:avLst/>
                              </a:prstGeom>
                              <a:noFill/>
                              <a:ln w="6350">
                                <a:noFill/>
                              </a:ln>
                            </wps:spPr>
                            <wps:txbx>
                              <w:txbxContent>
                                <w:p>
                                  <w:pPr>
                                    <w:pStyle w:val="0"/>
                                    <w:rPr>
                                      <w:rFonts w:hint="default" w:asciiTheme="majorEastAsia" w:hAnsiTheme="majorEastAsia" w:eastAsiaTheme="majorEastAsia"/>
                                    </w:rPr>
                                  </w:pPr>
                                  <w:r>
                                    <w:rPr>
                                      <w:rFonts w:hint="eastAsia" w:asciiTheme="majorEastAsia" w:hAnsiTheme="majorEastAsia" w:eastAsiaTheme="majorEastAsia"/>
                                    </w:rPr>
                                    <w:t>×</w:t>
                                  </w:r>
                                  <w:r>
                                    <w:rPr>
                                      <w:rFonts w:hint="eastAsia" w:asciiTheme="majorEastAsia" w:hAnsiTheme="majorEastAsia" w:eastAsiaTheme="majorEastAsia"/>
                                    </w:rPr>
                                    <w:t>100</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2;mso-wrap-distance-left:9pt;width:47.5pt;height:20pt;mso-position-horizontal-relative:text;position:absolute;margin-left:98.9pt;margin-top:12.55pt;mso-wrap-distance-bottom:0pt;mso-wrap-distance-right:9pt;mso-wrap-distance-top:0pt;v-text-anchor:top;" o:spid="_x0000_s1026" o:allowincell="t" o:allowoverlap="t" filled="f" stroked="f" strokeweight="0.5pt" o:spt="202" type="#_x0000_t202">
                      <v:fill/>
                      <v:textbox style="layout-flow:horizontal;">
                        <w:txbxContent>
                          <w:p>
                            <w:pPr>
                              <w:pStyle w:val="0"/>
                              <w:rPr>
                                <w:rFonts w:hint="default" w:asciiTheme="majorEastAsia" w:hAnsiTheme="majorEastAsia" w:eastAsiaTheme="majorEastAsia"/>
                              </w:rPr>
                            </w:pPr>
                            <w:r>
                              <w:rPr>
                                <w:rFonts w:hint="eastAsia" w:asciiTheme="majorEastAsia" w:hAnsiTheme="majorEastAsia" w:eastAsiaTheme="majorEastAsia"/>
                              </w:rPr>
                              <w:t>×</w:t>
                            </w:r>
                            <w:r>
                              <w:rPr>
                                <w:rFonts w:hint="eastAsia" w:asciiTheme="majorEastAsia" w:hAnsiTheme="majorEastAsia" w:eastAsiaTheme="majorEastAsia"/>
                              </w:rPr>
                              <w:t>100</w:t>
                            </w:r>
                          </w:p>
                        </w:txbxContent>
                      </v:textbox>
                      <v:imagedata o:title=""/>
                      <w10:wrap type="none" anchorx="text" anchory="text"/>
                    </v:shape>
                  </w:pict>
                </mc:Fallback>
              </mc:AlternateContent>
            </w:r>
            <w:r>
              <w:rPr>
                <w:rFonts w:hint="eastAsia" w:ascii="ＭＳ ゴシック" w:hAnsi="ＭＳ ゴシック" w:eastAsia="ＭＳ ゴシック"/>
                <w:color w:val="000000"/>
                <w:kern w:val="0"/>
              </w:rPr>
              <w:t>２　売上高等</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auto"/>
              </w:rPr>
              <w:t>Ｂ－Ａ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減少率　　　　　％（実績）</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Ａ：申込時点における最近１か月間の売上高等</w:t>
            </w:r>
          </w:p>
          <w:p>
            <w:pPr>
              <w:pStyle w:val="0"/>
              <w:suppressAutoHyphens w:val="1"/>
              <w:kinsoku w:val="0"/>
              <w:overflowPunct w:val="0"/>
              <w:autoSpaceDE w:val="0"/>
              <w:autoSpaceDN w:val="0"/>
              <w:adjustRightInd w:val="0"/>
              <w:ind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（令和</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年</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月）　　　　　　　　　　　　　　</w:t>
            </w:r>
            <w:r>
              <w:rPr>
                <w:rFonts w:hint="eastAsia" w:ascii="ＭＳ ゴシック" w:hAnsi="ＭＳ ゴシック" w:eastAsia="ＭＳ ゴシック"/>
                <w:color w:val="000000"/>
                <w:kern w:val="0"/>
                <w:u w:val="single" w:color="000000"/>
              </w:rPr>
              <w:t>　　　　　　　　　円</w:t>
            </w:r>
            <w:r>
              <w:rPr>
                <w:rFonts w:hint="eastAsia" w:ascii="ＭＳ ゴシック" w:hAnsi="ＭＳ ゴシック" w:eastAsia="ＭＳ ゴシック"/>
                <w:color w:val="000000"/>
                <w:kern w:val="0"/>
                <w:u w:val="single" w:color="000000"/>
              </w:rPr>
              <w:t>(</w:t>
            </w:r>
            <w:r>
              <w:rPr>
                <w:rFonts w:hint="eastAsia" w:ascii="ＭＳ ゴシック" w:hAnsi="ＭＳ ゴシック" w:eastAsia="ＭＳ ゴシック"/>
                <w:color w:val="000000"/>
                <w:kern w:val="0"/>
                <w:u w:val="single" w:color="000000"/>
              </w:rPr>
              <w:t>注</w:t>
            </w:r>
            <w:r>
              <w:rPr>
                <w:rFonts w:hint="eastAsia" w:ascii="ＭＳ ゴシック" w:hAnsi="ＭＳ ゴシック" w:eastAsia="ＭＳ ゴシック"/>
                <w:color w:val="000000"/>
                <w:kern w:val="0"/>
                <w:u w:val="single" w:color="000000"/>
              </w:rPr>
              <w:t>3)</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sz w:val="8"/>
              </w:rPr>
            </w:pP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Ｂ：Ａの直前３か月間の月平均売上高等</w:t>
            </w:r>
          </w:p>
          <w:p>
            <w:pPr>
              <w:pStyle w:val="0"/>
              <w:suppressAutoHyphens w:val="1"/>
              <w:kinsoku w:val="0"/>
              <w:overflowPunct w:val="0"/>
              <w:autoSpaceDE w:val="0"/>
              <w:autoSpaceDN w:val="0"/>
              <w:adjustRightInd w:val="0"/>
              <w:ind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（令和</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年</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月　～　令和</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年</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月）　　　</w:t>
            </w:r>
            <w:r>
              <w:rPr>
                <w:rFonts w:hint="eastAsia" w:ascii="ＭＳ ゴシック" w:hAnsi="ＭＳ ゴシック" w:eastAsia="ＭＳ ゴシック"/>
                <w:color w:val="000000"/>
                <w:kern w:val="0"/>
                <w:u w:val="single" w:color="000000"/>
              </w:rPr>
              <w:t>　　　　　　　　　円</w:t>
            </w:r>
            <w:r>
              <w:rPr>
                <w:rFonts w:hint="eastAsia" w:ascii="ＭＳ ゴシック" w:hAnsi="ＭＳ ゴシック" w:eastAsia="ＭＳ ゴシック"/>
                <w:color w:val="000000"/>
                <w:kern w:val="0"/>
                <w:u w:val="single" w:color="000000"/>
              </w:rPr>
              <w:t>(</w:t>
            </w:r>
            <w:r>
              <w:rPr>
                <w:rFonts w:hint="eastAsia" w:ascii="ＭＳ ゴシック" w:hAnsi="ＭＳ ゴシック" w:eastAsia="ＭＳ ゴシック"/>
                <w:color w:val="000000"/>
                <w:kern w:val="0"/>
                <w:u w:val="single" w:color="000000"/>
              </w:rPr>
              <w:t>注</w:t>
            </w:r>
            <w:r>
              <w:rPr>
                <w:rFonts w:hint="eastAsia" w:ascii="ＭＳ ゴシック" w:hAnsi="ＭＳ ゴシック" w:eastAsia="ＭＳ ゴシック"/>
                <w:color w:val="000000"/>
                <w:kern w:val="0"/>
                <w:u w:val="single" w:color="000000"/>
              </w:rPr>
              <w:t>3)</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w:t>
      </w:r>
      <w:r>
        <w:rPr>
          <w:rFonts w:hint="eastAsia" w:ascii="ＭＳ ゴシック" w:hAnsi="ＭＳ ゴシック" w:eastAsia="ＭＳ ゴシック"/>
          <w:color w:val="000000"/>
          <w:kern w:val="0"/>
        </w:rPr>
        <w:t>1</w:t>
      </w:r>
      <w:r>
        <w:rPr>
          <w:rFonts w:hint="eastAsia" w:ascii="ＭＳ ゴシック" w:hAnsi="ＭＳ ゴシック" w:eastAsia="ＭＳ ゴシック"/>
          <w:color w:val="000000"/>
          <w:kern w:val="0"/>
        </w:rPr>
        <w:t>）本様式は、１つの指定業種に属する事業のみを営んでいる場合、又は営んでいる複数の事業が全て指定業種に属する場合に使用する。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w:t>
      </w:r>
      <w:r>
        <w:rPr>
          <w:rFonts w:hint="eastAsia" w:ascii="ＭＳ ゴシック" w:hAnsi="ＭＳ ゴシック" w:eastAsia="ＭＳ ゴシック"/>
          <w:color w:val="000000"/>
          <w:kern w:val="0"/>
        </w:rPr>
        <w:t>2</w:t>
      </w:r>
      <w:r>
        <w:rPr>
          <w:rFonts w:hint="eastAsia" w:ascii="ＭＳ ゴシック" w:hAnsi="ＭＳ ゴシック" w:eastAsia="ＭＳ ゴシック"/>
          <w:color w:val="000000"/>
          <w:kern w:val="0"/>
        </w:rPr>
        <w:t>）「販売数量の減少」又は「売上高の減少」等を入れる。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w:t>
      </w:r>
      <w:r>
        <w:rPr>
          <w:rFonts w:hint="eastAsia" w:ascii="ＭＳ ゴシック" w:hAnsi="ＭＳ ゴシック" w:eastAsia="ＭＳ ゴシック"/>
          <w:color w:val="000000"/>
          <w:kern w:val="0"/>
        </w:rPr>
        <w:t>3</w:t>
      </w:r>
      <w:r>
        <w:rPr>
          <w:rFonts w:hint="eastAsia" w:ascii="ＭＳ ゴシック" w:hAnsi="ＭＳ ゴシック" w:eastAsia="ＭＳ ゴシック"/>
          <w:color w:val="000000"/>
          <w:kern w:val="0"/>
        </w:rPr>
        <w:t>）企業全体の売上高等を記載。</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24"/>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本様式は、業歴１年３か月未満の場合に使用する。</w:t>
      </w:r>
    </w:p>
    <w:p>
      <w:pPr>
        <w:pStyle w:val="24"/>
        <w:numPr>
          <w:ilvl w:val="0"/>
          <w:numId w:val="1"/>
        </w:numPr>
        <w:suppressAutoHyphens w:val="1"/>
        <w:wordWrap w:val="0"/>
        <w:spacing w:line="300" w:lineRule="exact"/>
        <w:ind w:leftChars="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4"/>
        <w:numPr>
          <w:ilvl w:val="0"/>
          <w:numId w:val="1"/>
        </w:numPr>
        <w:suppressAutoHyphens w:val="1"/>
        <w:wordWrap w:val="0"/>
        <w:spacing w:line="300" w:lineRule="exact"/>
        <w:ind w:leftChars="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市町村長又は特別区長から認定を受けた日から３０日以内に金融機関又は信用保証協会に対して、保証の申込みを行うことが必要です。</w:t>
      </w:r>
    </w:p>
    <w:p>
      <w:pPr>
        <w:pStyle w:val="0"/>
        <w:rPr>
          <w:rFonts w:hint="default"/>
        </w:rPr>
      </w:pPr>
    </w:p>
    <w:p>
      <w:pPr>
        <w:pStyle w:val="0"/>
        <w:rPr>
          <w:rFonts w:hint="eastAsia"/>
        </w:rPr>
      </w:pPr>
    </w:p>
    <w:p>
      <w:pPr>
        <w:pStyle w:val="0"/>
        <w:rPr>
          <w:rFonts w:hint="default" w:ascii="ＭＳ ゴシック" w:hAnsi="ＭＳ ゴシック" w:eastAsia="ＭＳ ゴシック"/>
        </w:rPr>
      </w:pPr>
      <w:bookmarkStart w:id="1" w:name="_Hlk181277492"/>
      <w:r>
        <w:rPr>
          <w:rFonts w:hint="eastAsia" w:ascii="ＭＳ ゴシック" w:hAnsi="ＭＳ ゴシック" w:eastAsia="ＭＳ ゴシック"/>
        </w:rPr>
        <w:t>商金発第　　　　　号</w:t>
      </w:r>
    </w:p>
    <w:p>
      <w:pPr>
        <w:pStyle w:val="0"/>
        <w:rPr>
          <w:rFonts w:hint="default" w:ascii="ＭＳ ゴシック" w:hAnsi="ＭＳ ゴシック" w:eastAsia="ＭＳ ゴシック"/>
        </w:rPr>
      </w:pPr>
      <w:r>
        <w:rPr>
          <w:rFonts w:hint="eastAsia" w:ascii="ＭＳ ゴシック" w:hAnsi="ＭＳ ゴシック" w:eastAsia="ＭＳ ゴシック"/>
        </w:rPr>
        <w:t>令和　　年　　月　　日　申請のとおり、相違ないことを認定します。</w:t>
      </w:r>
    </w:p>
    <w:p>
      <w:pPr>
        <w:pStyle w:val="0"/>
        <w:rPr>
          <w:rFonts w:hint="default" w:ascii="ＭＳ ゴシック" w:hAnsi="ＭＳ ゴシック" w:eastAsia="ＭＳ ゴシック"/>
        </w:rPr>
      </w:pPr>
      <w:r>
        <w:rPr>
          <w:rFonts w:hint="eastAsia" w:ascii="ＭＳ ゴシック" w:hAnsi="ＭＳ ゴシック" w:eastAsia="ＭＳ ゴシック"/>
        </w:rPr>
        <w:t>（注）信用保証協会への申込期間：令和　　年　　月　　日から令和　　年　　月　　日まで</w:t>
      </w:r>
    </w:p>
    <w:p>
      <w:pPr>
        <w:pStyle w:val="24"/>
        <w:ind w:left="570" w:leftChars="0"/>
        <w:rPr>
          <w:rFonts w:hint="default"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 xml:space="preserve"> </w:t>
      </w:r>
      <w:r>
        <w:rPr>
          <w:rFonts w:hint="default" w:ascii="ＭＳ ゴシック" w:hAnsi="ＭＳ ゴシック" w:eastAsia="ＭＳ ゴシック"/>
        </w:rPr>
        <w:t xml:space="preserve">            </w:t>
      </w:r>
      <w:r>
        <w:rPr>
          <w:rFonts w:hint="eastAsia" w:ascii="ＭＳ ゴシック" w:hAnsi="ＭＳ ゴシック" w:eastAsia="ＭＳ ゴシック"/>
        </w:rPr>
        <w:t>　大崎町長　東　</w:t>
      </w:r>
      <w:bookmarkEnd w:id="1"/>
      <w:r>
        <w:rPr>
          <w:rFonts w:hint="eastAsia" w:ascii="ＭＳ ゴシック" w:hAnsi="ＭＳ ゴシック" w:eastAsia="ＭＳ ゴシック"/>
        </w:rPr>
        <w:t>靖弘</w:t>
      </w:r>
      <w:bookmarkStart w:id="2" w:name="_GoBack"/>
      <w:bookmarkEnd w:id="2"/>
    </w:p>
    <w:p>
      <w:pPr>
        <w:pStyle w:val="0"/>
        <w:rPr>
          <w:rFonts w:hint="default"/>
        </w:rPr>
      </w:pPr>
    </w:p>
    <w:sectPr>
      <w:footerReference r:id="rId6" w:type="default"/>
      <w:type w:val="continuous"/>
      <w:pgSz w:w="11906" w:h="16838"/>
      <w:pgMar w:top="1247" w:right="1418" w:bottom="1247" w:left="1418" w:header="851" w:footer="992" w:gutter="0"/>
      <w:pgNumType w:fmt="numberInDash" w:start="1"/>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PMingLiU">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86A85584"/>
    <w:lvl w:ilvl="0" w:tplc="8EE09444">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5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1</Pages>
  <Words>688</Words>
  <Characters>476</Characters>
  <Application>JUST Note</Application>
  <Lines>3</Lines>
  <Paragraphs>2</Paragraphs>
  <Company>METI</Company>
  <CharactersWithSpaces>1162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181128_ＳＮ照会回答事例集（案）ｒｒ.docx</dc:title>
  <dc:creator>田中 明夫</dc:creator>
  <cp:lastModifiedBy>川﨑 凌大</cp:lastModifiedBy>
  <cp:lastPrinted>2024-09-30T11:50:00Z</cp:lastPrinted>
  <dcterms:created xsi:type="dcterms:W3CDTF">2024-10-31T07:45:00Z</dcterms:created>
  <dcterms:modified xsi:type="dcterms:W3CDTF">2025-03-19T05:57:16Z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